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64"/>
      </w:tblGrid>
      <w:tr w:rsidR="00C80FBA" w14:paraId="67915ED8" w14:textId="77777777" w:rsidTr="00C80FBA">
        <w:tc>
          <w:tcPr>
            <w:tcW w:w="15388" w:type="dxa"/>
          </w:tcPr>
          <w:p w14:paraId="187ED49E" w14:textId="0D00DDC5" w:rsidR="00583481" w:rsidRPr="00395F5A" w:rsidRDefault="00583481" w:rsidP="00583481">
            <w:pPr>
              <w:outlineLvl w:val="0"/>
              <w:rPr>
                <w:b/>
                <w:sz w:val="32"/>
                <w:szCs w:val="48"/>
              </w:rPr>
            </w:pPr>
            <w:r>
              <w:rPr>
                <w:b/>
                <w:color w:val="0070C0"/>
                <w:sz w:val="32"/>
                <w:szCs w:val="48"/>
              </w:rPr>
              <w:t>E</w:t>
            </w:r>
            <w:r w:rsidRPr="00395F5A">
              <w:rPr>
                <w:b/>
                <w:color w:val="0070C0"/>
                <w:sz w:val="32"/>
                <w:szCs w:val="48"/>
              </w:rPr>
              <w:t xml:space="preserve">nglish </w:t>
            </w:r>
            <w:r w:rsidRPr="00395F5A">
              <w:rPr>
                <w:b/>
                <w:color w:val="00B0F0"/>
                <w:sz w:val="32"/>
                <w:szCs w:val="48"/>
              </w:rPr>
              <w:t xml:space="preserve">Overview: </w:t>
            </w:r>
            <w:r>
              <w:rPr>
                <w:b/>
                <w:sz w:val="32"/>
                <w:szCs w:val="48"/>
              </w:rPr>
              <w:t xml:space="preserve">Year 5  Non-Negotiables                                                                  </w:t>
            </w:r>
            <w:r w:rsidRPr="00860B43">
              <w:rPr>
                <w:b/>
                <w:color w:val="00B050"/>
                <w:sz w:val="32"/>
                <w:szCs w:val="48"/>
              </w:rPr>
              <w:t>Bedford Drive Primary School</w:t>
            </w:r>
            <w:r>
              <w:rPr>
                <w:b/>
                <w:color w:val="00B050"/>
                <w:sz w:val="32"/>
                <w:szCs w:val="48"/>
              </w:rPr>
              <w:t xml:space="preserve">  </w:t>
            </w:r>
            <w:r w:rsidRPr="00860B43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54AF627A" wp14:editId="6761BB2F">
                  <wp:extent cx="380010" cy="273132"/>
                  <wp:effectExtent l="0" t="0" r="127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77" cy="29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2E6EA" w14:textId="21356560" w:rsidR="00C80FBA" w:rsidRPr="00C80FBA" w:rsidRDefault="00305453" w:rsidP="00305453">
            <w:pPr>
              <w:tabs>
                <w:tab w:val="left" w:pos="639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ab/>
            </w:r>
          </w:p>
        </w:tc>
      </w:tr>
      <w:tr w:rsidR="00580B24" w14:paraId="7E87722B" w14:textId="77777777" w:rsidTr="00C80FBA">
        <w:tc>
          <w:tcPr>
            <w:tcW w:w="15388" w:type="dxa"/>
          </w:tcPr>
          <w:p w14:paraId="77331A5E" w14:textId="33A36598" w:rsidR="00580B24" w:rsidRDefault="00580B24" w:rsidP="00583481">
            <w:pPr>
              <w:outlineLvl w:val="0"/>
              <w:rPr>
                <w:b/>
                <w:color w:val="0070C0"/>
                <w:sz w:val="32"/>
                <w:szCs w:val="4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1E7D349D" wp14:editId="05DD33BE">
                  <wp:extent cx="10003565" cy="60073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045" cy="602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C40257B" w14:textId="7A2F78EA" w:rsidR="00395F5A" w:rsidRPr="00C80FBA" w:rsidRDefault="00395F5A" w:rsidP="00395F5A">
      <w:pPr>
        <w:outlineLvl w:val="0"/>
        <w:rPr>
          <w:b/>
          <w:sz w:val="4"/>
          <w:szCs w:val="48"/>
        </w:rPr>
      </w:pPr>
    </w:p>
    <w:tbl>
      <w:tblPr>
        <w:tblStyle w:val="TableGrid"/>
        <w:tblpPr w:leftFromText="180" w:rightFromText="180" w:vertAnchor="text" w:horzAnchor="page" w:tblpXSpec="center" w:tblpY="-24"/>
        <w:tblW w:w="15563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6491"/>
        <w:gridCol w:w="4111"/>
        <w:gridCol w:w="4961"/>
      </w:tblGrid>
      <w:tr w:rsidR="00395F5A" w14:paraId="2195E8AE" w14:textId="77777777" w:rsidTr="00A93BBB">
        <w:tc>
          <w:tcPr>
            <w:tcW w:w="15563" w:type="dxa"/>
            <w:gridSpan w:val="3"/>
          </w:tcPr>
          <w:p w14:paraId="4A6962A5" w14:textId="4306DF9E" w:rsidR="00395F5A" w:rsidRPr="00B26AD2" w:rsidRDefault="00395F5A" w:rsidP="00A93BBB">
            <w:pPr>
              <w:rPr>
                <w:b/>
                <w:noProof/>
                <w:color w:val="000099"/>
                <w:sz w:val="20"/>
                <w:szCs w:val="72"/>
              </w:rPr>
            </w:pPr>
            <w:r w:rsidRPr="00B26AD2">
              <w:rPr>
                <w:b/>
                <w:noProof/>
                <w:color w:val="FF0000"/>
                <w:sz w:val="20"/>
                <w:szCs w:val="72"/>
              </w:rPr>
              <w:lastRenderedPageBreak/>
              <w:t>Context</w:t>
            </w:r>
          </w:p>
          <w:p w14:paraId="544CCE5F" w14:textId="3D7E5FDA" w:rsidR="00B26AD2" w:rsidRPr="000E1635" w:rsidRDefault="000E1635" w:rsidP="000E1635">
            <w:pPr>
              <w:rPr>
                <w:sz w:val="14"/>
                <w:szCs w:val="26"/>
              </w:rPr>
            </w:pPr>
            <w:r w:rsidRPr="000E1635">
              <w:rPr>
                <w:sz w:val="14"/>
                <w:szCs w:val="26"/>
              </w:rPr>
              <w:t>Children should write effectively for a range of purposes and audiences, selecting the appropriate form and drawing independently on what he/she has read as models for his/her own writing (e.g. literary language, characterisation, structure).</w:t>
            </w:r>
            <w:r>
              <w:rPr>
                <w:sz w:val="14"/>
                <w:szCs w:val="26"/>
              </w:rPr>
              <w:t xml:space="preserve"> </w:t>
            </w:r>
            <w:r w:rsidRPr="000E1635">
              <w:rPr>
                <w:sz w:val="14"/>
                <w:szCs w:val="26"/>
              </w:rPr>
              <w:t>Children should write using different forms such as poetry, narrative, recount (trips, visits, diaries, letters, news reports, autobiographies, magazine article, science experiment), reports (information leaflet, tourist guide, magazine article, non-fiction book, letter), explanation (non-fiction book, technical manual, question and answer, articles and leaflets, write-up of science experiment), instructions (recipe, technical manual, non-fiction book, timetable, route-finder, list of rules, posters), persuasion (advertisement, catalogue, travel brochure, pamphlet from pressure group, newspaper/magazine article, poster or flyer, book blurb, letter to editor or editorial, invitation), discussion (newspaper editorial, non-fiction book on an ‘issue’, debate, formal essay, leaflet or article giving balanced account of an issue).</w:t>
            </w:r>
            <w:r>
              <w:rPr>
                <w:sz w:val="14"/>
                <w:szCs w:val="26"/>
              </w:rPr>
              <w:t xml:space="preserve"> </w:t>
            </w:r>
            <w:r w:rsidRPr="000E1635">
              <w:rPr>
                <w:sz w:val="14"/>
                <w:szCs w:val="26"/>
              </w:rPr>
              <w:t>Children should use the appropriate terminology when discussing their written work.</w:t>
            </w:r>
          </w:p>
        </w:tc>
      </w:tr>
      <w:tr w:rsidR="00395F5A" w14:paraId="36E7B193" w14:textId="77777777" w:rsidTr="00342A33">
        <w:trPr>
          <w:trHeight w:val="1752"/>
        </w:trPr>
        <w:tc>
          <w:tcPr>
            <w:tcW w:w="6491" w:type="dxa"/>
          </w:tcPr>
          <w:p w14:paraId="0F0C30B5" w14:textId="77777777" w:rsidR="00395F5A" w:rsidRPr="00B26AD2" w:rsidRDefault="00395F5A" w:rsidP="00A93BBB">
            <w:pPr>
              <w:rPr>
                <w:color w:val="00B0F0"/>
                <w:szCs w:val="72"/>
              </w:rPr>
            </w:pPr>
            <w:r w:rsidRPr="00B26AD2">
              <w:rPr>
                <w:b/>
                <w:color w:val="00B0F0"/>
                <w:sz w:val="20"/>
                <w:szCs w:val="72"/>
              </w:rPr>
              <w:t>Plan</w:t>
            </w:r>
          </w:p>
          <w:p w14:paraId="3C497425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Plan his/her writing by identifying the audience for and purpose of the writing, using other similar writing as models for his/her own. </w:t>
            </w:r>
          </w:p>
          <w:p w14:paraId="68F9823C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Select the appropriate form of writing. </w:t>
            </w:r>
          </w:p>
          <w:p w14:paraId="47062CFC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Plan his/her writing by noting and developing initial ideas, drawing on reading where necessary. </w:t>
            </w:r>
          </w:p>
          <w:p w14:paraId="32530DEA" w14:textId="52F89CAF" w:rsidR="00395F5A" w:rsidRPr="00B26AD2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>Plan his/her writing of narratives by considering how authors have developed characters and settings in what the class have read, listened to or seen performed.</w:t>
            </w:r>
          </w:p>
        </w:tc>
        <w:tc>
          <w:tcPr>
            <w:tcW w:w="4111" w:type="dxa"/>
            <w:vMerge w:val="restart"/>
          </w:tcPr>
          <w:p w14:paraId="017C35A4" w14:textId="7CE392CB" w:rsidR="00B26AD2" w:rsidRPr="000E1635" w:rsidRDefault="00395F5A" w:rsidP="00B26AD2">
            <w:pPr>
              <w:rPr>
                <w:color w:val="0070C0"/>
                <w:sz w:val="24"/>
                <w:szCs w:val="72"/>
              </w:rPr>
            </w:pPr>
            <w:r w:rsidRPr="00B26AD2">
              <w:rPr>
                <w:b/>
                <w:color w:val="00CC00"/>
                <w:sz w:val="20"/>
                <w:szCs w:val="72"/>
              </w:rPr>
              <w:t>Spelling</w:t>
            </w:r>
            <w:r w:rsidRPr="00B26AD2">
              <w:rPr>
                <w:color w:val="00CC00"/>
                <w:szCs w:val="72"/>
              </w:rPr>
              <w:t xml:space="preserve"> </w:t>
            </w:r>
          </w:p>
          <w:p w14:paraId="67CC05F2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Spell word endings which sound like 'shush' spelt -</w:t>
            </w:r>
            <w:proofErr w:type="spellStart"/>
            <w:r w:rsidRPr="000E1635">
              <w:rPr>
                <w:sz w:val="14"/>
              </w:rPr>
              <w:t>cious</w:t>
            </w:r>
            <w:proofErr w:type="spellEnd"/>
            <w:r w:rsidRPr="000E1635">
              <w:rPr>
                <w:sz w:val="14"/>
              </w:rPr>
              <w:t xml:space="preserve"> or -</w:t>
            </w:r>
            <w:proofErr w:type="spellStart"/>
            <w:r w:rsidRPr="000E1635">
              <w:rPr>
                <w:sz w:val="14"/>
              </w:rPr>
              <w:t>tious</w:t>
            </w:r>
            <w:proofErr w:type="spellEnd"/>
            <w:r w:rsidRPr="000E1635">
              <w:rPr>
                <w:sz w:val="14"/>
              </w:rPr>
              <w:t xml:space="preserve"> e.g. vicious, delicious, ambitious, cautious. </w:t>
            </w:r>
          </w:p>
          <w:p w14:paraId="190CFBCB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Spell word endings which sound like '</w:t>
            </w:r>
            <w:proofErr w:type="spellStart"/>
            <w:r w:rsidRPr="000E1635">
              <w:rPr>
                <w:sz w:val="14"/>
              </w:rPr>
              <w:t>shil</w:t>
            </w:r>
            <w:proofErr w:type="spellEnd"/>
            <w:r w:rsidRPr="000E1635">
              <w:rPr>
                <w:sz w:val="14"/>
              </w:rPr>
              <w:t>' spelt -</w:t>
            </w:r>
            <w:proofErr w:type="spellStart"/>
            <w:r w:rsidRPr="000E1635">
              <w:rPr>
                <w:sz w:val="14"/>
              </w:rPr>
              <w:t>cial</w:t>
            </w:r>
            <w:proofErr w:type="spellEnd"/>
            <w:r w:rsidRPr="000E1635">
              <w:rPr>
                <w:sz w:val="14"/>
              </w:rPr>
              <w:t xml:space="preserve"> or -</w:t>
            </w:r>
            <w:proofErr w:type="spellStart"/>
            <w:r w:rsidRPr="000E1635">
              <w:rPr>
                <w:sz w:val="14"/>
              </w:rPr>
              <w:t>tial</w:t>
            </w:r>
            <w:proofErr w:type="spellEnd"/>
            <w:r w:rsidRPr="000E1635">
              <w:rPr>
                <w:sz w:val="14"/>
              </w:rPr>
              <w:t xml:space="preserve"> e.g. official, partial. </w:t>
            </w:r>
          </w:p>
          <w:p w14:paraId="22245D49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Spell words ending in -ant, -</w:t>
            </w:r>
            <w:proofErr w:type="spellStart"/>
            <w:r w:rsidRPr="000E1635">
              <w:rPr>
                <w:sz w:val="14"/>
              </w:rPr>
              <w:t>ance</w:t>
            </w:r>
            <w:proofErr w:type="spellEnd"/>
            <w:r w:rsidRPr="000E1635">
              <w:rPr>
                <w:sz w:val="14"/>
              </w:rPr>
              <w:t>/-</w:t>
            </w:r>
            <w:proofErr w:type="spellStart"/>
            <w:r w:rsidRPr="000E1635">
              <w:rPr>
                <w:sz w:val="14"/>
              </w:rPr>
              <w:t>ancy</w:t>
            </w:r>
            <w:proofErr w:type="spellEnd"/>
            <w:r w:rsidRPr="000E1635">
              <w:rPr>
                <w:sz w:val="14"/>
              </w:rPr>
              <w:t>, -</w:t>
            </w:r>
            <w:proofErr w:type="spellStart"/>
            <w:r w:rsidRPr="000E1635">
              <w:rPr>
                <w:sz w:val="14"/>
              </w:rPr>
              <w:t>ent</w:t>
            </w:r>
            <w:proofErr w:type="spellEnd"/>
            <w:r w:rsidRPr="000E1635">
              <w:rPr>
                <w:sz w:val="14"/>
              </w:rPr>
              <w:t>, -</w:t>
            </w:r>
            <w:proofErr w:type="spellStart"/>
            <w:r w:rsidRPr="000E1635">
              <w:rPr>
                <w:sz w:val="14"/>
              </w:rPr>
              <w:t>ence</w:t>
            </w:r>
            <w:proofErr w:type="spellEnd"/>
            <w:r w:rsidRPr="000E1635">
              <w:rPr>
                <w:sz w:val="14"/>
              </w:rPr>
              <w:t>/-</w:t>
            </w:r>
            <w:proofErr w:type="spellStart"/>
            <w:r w:rsidRPr="000E1635">
              <w:rPr>
                <w:sz w:val="14"/>
              </w:rPr>
              <w:t>ency</w:t>
            </w:r>
            <w:proofErr w:type="spellEnd"/>
            <w:r w:rsidRPr="000E1635">
              <w:rPr>
                <w:sz w:val="14"/>
              </w:rPr>
              <w:t xml:space="preserve"> e.g. transparent/transparency, tolerant/tolerance. </w:t>
            </w:r>
          </w:p>
          <w:p w14:paraId="681B7862" w14:textId="095972A5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Spell words ending in -able and -</w:t>
            </w:r>
            <w:proofErr w:type="spellStart"/>
            <w:r w:rsidRPr="000E1635">
              <w:rPr>
                <w:sz w:val="14"/>
              </w:rPr>
              <w:t>ible</w:t>
            </w:r>
            <w:proofErr w:type="spellEnd"/>
            <w:r w:rsidRPr="000E1635">
              <w:rPr>
                <w:sz w:val="14"/>
              </w:rPr>
              <w:t xml:space="preserve"> also -ably and -</w:t>
            </w:r>
            <w:proofErr w:type="spellStart"/>
            <w:r w:rsidRPr="000E1635">
              <w:rPr>
                <w:sz w:val="14"/>
              </w:rPr>
              <w:t>ibly</w:t>
            </w:r>
            <w:proofErr w:type="spellEnd"/>
            <w:r w:rsidRPr="000E1635">
              <w:rPr>
                <w:sz w:val="14"/>
              </w:rPr>
              <w:t xml:space="preserve"> e.g. adorable, possible, adorably, possibly. </w:t>
            </w:r>
          </w:p>
          <w:p w14:paraId="00E630A8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Spell words containing the letter-string '</w:t>
            </w:r>
            <w:proofErr w:type="spellStart"/>
            <w:r w:rsidRPr="000E1635">
              <w:rPr>
                <w:sz w:val="14"/>
              </w:rPr>
              <w:t>ough</w:t>
            </w:r>
            <w:proofErr w:type="spellEnd"/>
            <w:r w:rsidRPr="000E1635">
              <w:rPr>
                <w:sz w:val="14"/>
              </w:rPr>
              <w:t xml:space="preserve">' e.g. bought, rough, </w:t>
            </w:r>
            <w:proofErr w:type="spellStart"/>
            <w:r w:rsidRPr="000E1635">
              <w:rPr>
                <w:sz w:val="14"/>
              </w:rPr>
              <w:t>through</w:t>
            </w:r>
            <w:proofErr w:type="spellEnd"/>
            <w:r w:rsidRPr="000E1635">
              <w:rPr>
                <w:sz w:val="14"/>
              </w:rPr>
              <w:t xml:space="preserve">, bough. </w:t>
            </w:r>
          </w:p>
          <w:p w14:paraId="19E54379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Spell some words with 'silent' letters e.g. knight, psalm, solemn. </w:t>
            </w:r>
          </w:p>
          <w:p w14:paraId="0B5A3368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Spell some of the year 5 and 6 words correctly (English Appendix 1). </w:t>
            </w:r>
          </w:p>
          <w:p w14:paraId="1E72CF79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Use knowledge of morphology and etymology in spelling and understand that the spelling of some words needs to be learnt specifically (English Appendix 1). </w:t>
            </w:r>
          </w:p>
          <w:p w14:paraId="358E1702" w14:textId="77777777" w:rsidR="000E1635" w:rsidRPr="000E1635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Use the first three or four letters of a word to check spelling, meaning or both of these in a dictionary. </w:t>
            </w:r>
          </w:p>
          <w:p w14:paraId="0EE3F1CE" w14:textId="271572D8" w:rsidR="00B26AD2" w:rsidRPr="00B26AD2" w:rsidRDefault="000E1635" w:rsidP="000E1635">
            <w:pPr>
              <w:pStyle w:val="NoSpacing"/>
              <w:numPr>
                <w:ilvl w:val="0"/>
                <w:numId w:val="8"/>
              </w:numPr>
              <w:rPr>
                <w:sz w:val="14"/>
              </w:rPr>
            </w:pPr>
            <w:r w:rsidRPr="000E1635">
              <w:rPr>
                <w:sz w:val="14"/>
              </w:rPr>
              <w:t>Use a thesaurus.</w:t>
            </w:r>
          </w:p>
        </w:tc>
        <w:tc>
          <w:tcPr>
            <w:tcW w:w="4961" w:type="dxa"/>
          </w:tcPr>
          <w:p w14:paraId="59C022FB" w14:textId="77777777" w:rsidR="00395F5A" w:rsidRPr="00B26AD2" w:rsidRDefault="00395F5A" w:rsidP="00A93BBB">
            <w:pPr>
              <w:rPr>
                <w:color w:val="0070C0"/>
                <w:szCs w:val="72"/>
              </w:rPr>
            </w:pPr>
            <w:r w:rsidRPr="00B26AD2">
              <w:rPr>
                <w:b/>
                <w:color w:val="FF0066"/>
                <w:sz w:val="20"/>
                <w:szCs w:val="72"/>
              </w:rPr>
              <w:t>Grammar</w:t>
            </w:r>
          </w:p>
          <w:p w14:paraId="2B79C93D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8"/>
              </w:rPr>
            </w:pPr>
            <w:r w:rsidRPr="000E1635">
              <w:rPr>
                <w:sz w:val="14"/>
                <w:szCs w:val="18"/>
              </w:rPr>
              <w:t>Use noun phrases to convey complicated information with greater precision including some repetition of noun phrases for specification.</w:t>
            </w:r>
          </w:p>
          <w:p w14:paraId="7A29E1A7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8"/>
              </w:rPr>
            </w:pPr>
            <w:r w:rsidRPr="000E1635">
              <w:rPr>
                <w:sz w:val="14"/>
                <w:szCs w:val="18"/>
              </w:rPr>
              <w:t xml:space="preserve">Use relative clauses beginning with who, which, where, when, whose, that to add detail or description or an omitted relative pronoun. </w:t>
            </w:r>
          </w:p>
          <w:p w14:paraId="33C2C239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8"/>
              </w:rPr>
            </w:pPr>
            <w:r w:rsidRPr="000E1635">
              <w:rPr>
                <w:sz w:val="14"/>
                <w:szCs w:val="18"/>
              </w:rPr>
              <w:t>Indicate degrees of possibility using adverbs e.g. perhaps, surely or modal verbs e.g. might, should, will, must. #</w:t>
            </w:r>
          </w:p>
          <w:p w14:paraId="51A1D69A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8"/>
              </w:rPr>
            </w:pPr>
            <w:r w:rsidRPr="000E1635">
              <w:rPr>
                <w:sz w:val="14"/>
                <w:szCs w:val="18"/>
              </w:rPr>
              <w:t>Learn the grammar for Years 5 and 6 within English Appendix 2.</w:t>
            </w:r>
          </w:p>
          <w:p w14:paraId="1B60CE3C" w14:textId="77777777" w:rsidR="00395F5A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8"/>
              </w:rPr>
            </w:pPr>
            <w:r w:rsidRPr="000E1635">
              <w:rPr>
                <w:sz w:val="14"/>
                <w:szCs w:val="18"/>
              </w:rPr>
              <w:t>Understand and use the following grammatical terminology: relative clause; parenthesis, bracket, dash; and cohesion, ambiguity.</w:t>
            </w:r>
          </w:p>
          <w:p w14:paraId="5FDB5A5D" w14:textId="77777777" w:rsidR="000E1635" w:rsidRDefault="000E1635" w:rsidP="000E1635">
            <w:pPr>
              <w:rPr>
                <w:sz w:val="14"/>
                <w:szCs w:val="18"/>
              </w:rPr>
            </w:pPr>
          </w:p>
          <w:p w14:paraId="565C8859" w14:textId="7D2693AC" w:rsidR="000E1635" w:rsidRPr="000E1635" w:rsidRDefault="000E1635" w:rsidP="000E1635">
            <w:pPr>
              <w:rPr>
                <w:sz w:val="14"/>
                <w:szCs w:val="18"/>
              </w:rPr>
            </w:pPr>
          </w:p>
        </w:tc>
      </w:tr>
      <w:tr w:rsidR="00395F5A" w14:paraId="75BBC443" w14:textId="77777777" w:rsidTr="000E1635">
        <w:tc>
          <w:tcPr>
            <w:tcW w:w="6491" w:type="dxa"/>
          </w:tcPr>
          <w:p w14:paraId="719415D0" w14:textId="77777777" w:rsidR="00395F5A" w:rsidRPr="00B26AD2" w:rsidRDefault="00395F5A" w:rsidP="00A93BBB">
            <w:pPr>
              <w:rPr>
                <w:color w:val="0070C0"/>
                <w:szCs w:val="72"/>
              </w:rPr>
            </w:pPr>
            <w:r w:rsidRPr="00B26AD2">
              <w:rPr>
                <w:b/>
                <w:color w:val="FF6600"/>
                <w:sz w:val="20"/>
                <w:szCs w:val="72"/>
              </w:rPr>
              <w:t>Draft and Write</w:t>
            </w:r>
          </w:p>
          <w:p w14:paraId="1891E94C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Draft and write by selecting appropriate grammar and vocabulary, including that within (English Appendix 2). </w:t>
            </w:r>
          </w:p>
          <w:p w14:paraId="30AFC767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Draft and write narratives, describing settings, characters – develop characterisation by showing the reader what characters say and do and how they feel and react at different points in a story, and atmosphere and integrating dialogue to convey character. </w:t>
            </w:r>
          </w:p>
          <w:p w14:paraId="62817622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Draft and write by précising longer passages. </w:t>
            </w:r>
          </w:p>
          <w:p w14:paraId="1B9DEDA4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Draft and write by using devices to build cohesion within and across sentences and paragraphs e.g. then, after that, this, firstly. </w:t>
            </w:r>
          </w:p>
          <w:p w14:paraId="14B266A7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>Draft and write by linking ideas across paragraphs using adverbials of time e.g. later, place e.g. nearby and number e.g. secondly or tense choices e.g. he had seen her before.</w:t>
            </w:r>
          </w:p>
          <w:p w14:paraId="1B18BF61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>Draft and write by using further organisational and presentational devices to structure text and to guide the reader e.g. headings, bullet points, underlining.</w:t>
            </w:r>
          </w:p>
          <w:p w14:paraId="1F72B43F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>Use different verb forms mostly accurately with consideration for audience and purpose.</w:t>
            </w:r>
          </w:p>
          <w:p w14:paraId="0E799DB8" w14:textId="77777777" w:rsidR="000E1635" w:rsidRPr="000E1635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Use devices to build cohesion within a paragraph e.g. then, after that, this, firstly. I can use devices to build cohesion within a paragraph e.g. then, after that, this, firstly. </w:t>
            </w:r>
          </w:p>
          <w:p w14:paraId="3C6ECFE3" w14:textId="77777777" w:rsidR="00395F5A" w:rsidRDefault="000E1635" w:rsidP="000E1635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0E1635">
              <w:rPr>
                <w:sz w:val="14"/>
              </w:rPr>
              <w:t>Link ideas across paragraphs using adverbials of time e.g. later, place e.g. nearby and number e.g. secondly or tense choices e.g. he had seen her before.</w:t>
            </w:r>
          </w:p>
          <w:p w14:paraId="219C1DE2" w14:textId="3A0AC272" w:rsidR="00583481" w:rsidRDefault="00583481" w:rsidP="0058348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1454D4">
              <w:rPr>
                <w:sz w:val="14"/>
                <w:szCs w:val="14"/>
              </w:rPr>
              <w:t xml:space="preserve">Include the Alan Peat sentences:  All the </w:t>
            </w:r>
            <w:proofErr w:type="spellStart"/>
            <w:r w:rsidRPr="001454D4">
              <w:rPr>
                <w:sz w:val="14"/>
                <w:szCs w:val="14"/>
              </w:rPr>
              <w:t>Ws</w:t>
            </w:r>
            <w:proofErr w:type="spellEnd"/>
            <w:r w:rsidRPr="001454D4">
              <w:rPr>
                <w:sz w:val="14"/>
                <w:szCs w:val="14"/>
              </w:rPr>
              <w:t xml:space="preserve">- Who? What? When? Where? Why? Would? Was? What </w:t>
            </w:r>
            <w:proofErr w:type="gramStart"/>
            <w:r w:rsidRPr="001454D4">
              <w:rPr>
                <w:sz w:val="14"/>
                <w:szCs w:val="14"/>
              </w:rPr>
              <w:t>if?</w:t>
            </w:r>
            <w:r>
              <w:rPr>
                <w:sz w:val="14"/>
                <w:szCs w:val="14"/>
              </w:rPr>
              <w:t>;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454D4">
              <w:rPr>
                <w:sz w:val="14"/>
                <w:szCs w:val="14"/>
              </w:rPr>
              <w:t xml:space="preserve">List sentences; Short </w:t>
            </w:r>
            <w:r w:rsidRPr="00D82F3E">
              <w:rPr>
                <w:sz w:val="14"/>
                <w:szCs w:val="14"/>
              </w:rPr>
              <w:t>Sentences; 2a;  BOYS Sentences, As –</w:t>
            </w:r>
            <w:proofErr w:type="spellStart"/>
            <w:r w:rsidRPr="00D82F3E">
              <w:rPr>
                <w:sz w:val="14"/>
                <w:szCs w:val="14"/>
              </w:rPr>
              <w:t>ly</w:t>
            </w:r>
            <w:proofErr w:type="spellEnd"/>
            <w:r w:rsidRPr="00D82F3E">
              <w:rPr>
                <w:sz w:val="14"/>
                <w:szCs w:val="14"/>
              </w:rPr>
              <w:t xml:space="preserve"> and  __</w:t>
            </w:r>
            <w:proofErr w:type="spellStart"/>
            <w:r w:rsidRPr="00D82F3E">
              <w:rPr>
                <w:sz w:val="14"/>
                <w:szCs w:val="14"/>
              </w:rPr>
              <w:t>ing</w:t>
            </w:r>
            <w:proofErr w:type="spellEnd"/>
            <w:r w:rsidRPr="00D82F3E">
              <w:rPr>
                <w:sz w:val="14"/>
                <w:szCs w:val="14"/>
              </w:rPr>
              <w:t>, __</w:t>
            </w:r>
            <w:proofErr w:type="spellStart"/>
            <w:r w:rsidRPr="00D82F3E">
              <w:rPr>
                <w:sz w:val="14"/>
                <w:szCs w:val="14"/>
              </w:rPr>
              <w:t>ed</w:t>
            </w:r>
            <w:proofErr w:type="spellEnd"/>
            <w:r>
              <w:rPr>
                <w:sz w:val="14"/>
                <w:szCs w:val="14"/>
              </w:rPr>
              <w:t>;</w:t>
            </w:r>
            <w:r w:rsidRPr="00583481">
              <w:rPr>
                <w:sz w:val="14"/>
                <w:szCs w:val="14"/>
              </w:rPr>
              <w:t xml:space="preserve"> Emotion, comma; Verb, person; If, if, then; </w:t>
            </w:r>
            <w:r w:rsidRPr="00583481">
              <w:rPr>
                <w:b/>
                <w:sz w:val="14"/>
                <w:szCs w:val="14"/>
              </w:rPr>
              <w:t xml:space="preserve"> </w:t>
            </w:r>
            <w:r w:rsidRPr="00583481">
              <w:rPr>
                <w:sz w:val="14"/>
                <w:szCs w:val="14"/>
              </w:rPr>
              <w:t>With a(n) action, more action.</w:t>
            </w:r>
          </w:p>
          <w:p w14:paraId="49D26090" w14:textId="06484D6D" w:rsidR="00583481" w:rsidRPr="00583481" w:rsidRDefault="00583481" w:rsidP="0048071F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Plus: 3-ed; Noun, which/who/where; 2 pairs sentences, 3 bad-(dash) </w:t>
            </w:r>
            <w:proofErr w:type="gramStart"/>
            <w:r>
              <w:rPr>
                <w:sz w:val="14"/>
                <w:szCs w:val="14"/>
              </w:rPr>
              <w:t>question?;</w:t>
            </w:r>
            <w:proofErr w:type="gramEnd"/>
            <w:r>
              <w:rPr>
                <w:sz w:val="14"/>
                <w:szCs w:val="14"/>
              </w:rPr>
              <w:t xml:space="preserve"> Outside, inside.</w:t>
            </w:r>
          </w:p>
          <w:p w14:paraId="3ED6BF06" w14:textId="55B92FE2" w:rsidR="00583481" w:rsidRPr="00B26AD2" w:rsidRDefault="00583481" w:rsidP="00583481">
            <w:pPr>
              <w:pStyle w:val="ListParagraph"/>
              <w:rPr>
                <w:sz w:val="14"/>
              </w:rPr>
            </w:pPr>
          </w:p>
        </w:tc>
        <w:tc>
          <w:tcPr>
            <w:tcW w:w="4111" w:type="dxa"/>
            <w:vMerge/>
          </w:tcPr>
          <w:p w14:paraId="4F6B18E7" w14:textId="77777777" w:rsidR="00395F5A" w:rsidRPr="0090727B" w:rsidRDefault="00395F5A" w:rsidP="00A93BBB">
            <w:pPr>
              <w:rPr>
                <w:b/>
                <w:color w:val="FFC000"/>
                <w:sz w:val="32"/>
                <w:szCs w:val="72"/>
              </w:rPr>
            </w:pPr>
          </w:p>
        </w:tc>
        <w:tc>
          <w:tcPr>
            <w:tcW w:w="4961" w:type="dxa"/>
          </w:tcPr>
          <w:p w14:paraId="5AA739F2" w14:textId="77777777" w:rsidR="00395F5A" w:rsidRPr="00B26AD2" w:rsidRDefault="00395F5A" w:rsidP="00A93BBB">
            <w:pPr>
              <w:rPr>
                <w:color w:val="0070C0"/>
                <w:szCs w:val="72"/>
              </w:rPr>
            </w:pPr>
            <w:r w:rsidRPr="00B26AD2">
              <w:rPr>
                <w:b/>
                <w:color w:val="0070C0"/>
                <w:sz w:val="20"/>
                <w:szCs w:val="72"/>
              </w:rPr>
              <w:t>Vocabulary</w:t>
            </w:r>
          </w:p>
          <w:p w14:paraId="6173C776" w14:textId="77777777" w:rsidR="000E1635" w:rsidRPr="000E1635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>Convert nouns or adjectives into verbs using suffixes e.g. -</w:t>
            </w:r>
            <w:proofErr w:type="gramStart"/>
            <w:r w:rsidRPr="000E1635">
              <w:rPr>
                <w:sz w:val="14"/>
              </w:rPr>
              <w:t>ate;  -</w:t>
            </w:r>
            <w:proofErr w:type="spellStart"/>
            <w:proofErr w:type="gramEnd"/>
            <w:r w:rsidRPr="000E1635">
              <w:rPr>
                <w:sz w:val="14"/>
              </w:rPr>
              <w:t>ise</w:t>
            </w:r>
            <w:proofErr w:type="spellEnd"/>
            <w:r w:rsidRPr="000E1635">
              <w:rPr>
                <w:sz w:val="14"/>
              </w:rPr>
              <w:t>; -</w:t>
            </w:r>
            <w:proofErr w:type="spellStart"/>
            <w:r w:rsidRPr="000E1635">
              <w:rPr>
                <w:sz w:val="14"/>
              </w:rPr>
              <w:t>ify</w:t>
            </w:r>
            <w:proofErr w:type="spellEnd"/>
            <w:r w:rsidRPr="000E1635">
              <w:rPr>
                <w:sz w:val="14"/>
              </w:rPr>
              <w:t xml:space="preserve">. </w:t>
            </w:r>
          </w:p>
          <w:p w14:paraId="6E3155F7" w14:textId="31B7EB03" w:rsidR="00395F5A" w:rsidRPr="00F551D9" w:rsidRDefault="000E1635" w:rsidP="000E1635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r w:rsidRPr="000E1635">
              <w:rPr>
                <w:sz w:val="14"/>
              </w:rPr>
              <w:t>Understand verb prefixes e.g. dis-, de-, mis-, over- and re-.</w:t>
            </w:r>
          </w:p>
        </w:tc>
      </w:tr>
      <w:tr w:rsidR="00395F5A" w14:paraId="1E3FEDCB" w14:textId="77777777" w:rsidTr="000E1635">
        <w:tc>
          <w:tcPr>
            <w:tcW w:w="6491" w:type="dxa"/>
          </w:tcPr>
          <w:p w14:paraId="3F652EF5" w14:textId="77777777" w:rsidR="00395F5A" w:rsidRPr="00B26AD2" w:rsidRDefault="00395F5A" w:rsidP="00A93BBB">
            <w:pPr>
              <w:rPr>
                <w:color w:val="0070C0"/>
                <w:szCs w:val="72"/>
              </w:rPr>
            </w:pPr>
            <w:r w:rsidRPr="00B26AD2">
              <w:rPr>
                <w:b/>
                <w:color w:val="00B050"/>
                <w:sz w:val="20"/>
                <w:szCs w:val="72"/>
              </w:rPr>
              <w:t>Evaluate and Edit</w:t>
            </w:r>
          </w:p>
          <w:p w14:paraId="713204E4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>Evaluate and edit by assessing the effectiveness of his/her own and others' writing, suggesting grammar and vocabulary improvements such as accurate use of pronouns.</w:t>
            </w:r>
          </w:p>
          <w:p w14:paraId="26F2A46D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Evaluate and edit by proposing changes to vocabulary, grammar and punctuation to enhance effects and clarify meaning (English Appendix 2). </w:t>
            </w:r>
          </w:p>
          <w:p w14:paraId="459ABE57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Evaluate and edit by ensuring mostly consistent and correct use of tense throughout a piece of writing. </w:t>
            </w:r>
          </w:p>
          <w:p w14:paraId="5C84FA27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Evaluate and edit by ensuring correct subject and verb agreement when using singular and plural, distinguishing between the language of speech and writing. </w:t>
            </w:r>
          </w:p>
          <w:p w14:paraId="747D8F3E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>Proof-read for spelling errors linked to spelling statements for Years 5 and 6.</w:t>
            </w:r>
          </w:p>
          <w:p w14:paraId="0FED3F01" w14:textId="77777777" w:rsidR="000E1635" w:rsidRPr="000E1635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Proof-read for punctuation errors, including use of brackets, dashes or commas to indicate parenthesis; use of commas to clarify meaning or avoid ambiguity. </w:t>
            </w:r>
          </w:p>
          <w:p w14:paraId="5DA39EA1" w14:textId="1B96B80C" w:rsidR="00395F5A" w:rsidRPr="00B26AD2" w:rsidRDefault="000E1635" w:rsidP="000E163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0E1635">
              <w:rPr>
                <w:sz w:val="14"/>
              </w:rPr>
              <w:t>Perform his/her own compositions, using appropriate intonation, volume, and movement so that meaning is clear.</w:t>
            </w:r>
          </w:p>
        </w:tc>
        <w:tc>
          <w:tcPr>
            <w:tcW w:w="4111" w:type="dxa"/>
          </w:tcPr>
          <w:p w14:paraId="69096A84" w14:textId="77777777" w:rsidR="00395F5A" w:rsidRPr="00B26AD2" w:rsidRDefault="00395F5A" w:rsidP="00A93BBB">
            <w:pPr>
              <w:rPr>
                <w:color w:val="0070C0"/>
                <w:szCs w:val="72"/>
              </w:rPr>
            </w:pPr>
            <w:r w:rsidRPr="00B26AD2">
              <w:rPr>
                <w:b/>
                <w:color w:val="FFC000"/>
                <w:sz w:val="20"/>
                <w:szCs w:val="72"/>
              </w:rPr>
              <w:t>Punctuation</w:t>
            </w:r>
          </w:p>
          <w:p w14:paraId="0454C2D4" w14:textId="77777777" w:rsidR="000E1635" w:rsidRPr="000E1635" w:rsidRDefault="000E1635" w:rsidP="000E1635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0E1635">
              <w:rPr>
                <w:sz w:val="14"/>
              </w:rPr>
              <w:t>Correct use of full stops, capital letters, exclamation marks, question marks, commas in lists, commas after fronted adverbials, inverted commas and other speech punctuation, apostrophes for contraction and singular possession.</w:t>
            </w:r>
          </w:p>
          <w:p w14:paraId="42C2E2D5" w14:textId="77777777" w:rsidR="000E1635" w:rsidRPr="000E1635" w:rsidRDefault="000E1635" w:rsidP="000E1635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0E1635">
              <w:rPr>
                <w:sz w:val="14"/>
              </w:rPr>
              <w:t>Mostly accurate use of apostrophes for plural possession.</w:t>
            </w:r>
          </w:p>
          <w:p w14:paraId="01A3C8FC" w14:textId="77777777" w:rsidR="000E1635" w:rsidRDefault="000E1635" w:rsidP="000E1635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Some use brackets, dashes or commas to indicate parenthesis. </w:t>
            </w:r>
          </w:p>
          <w:p w14:paraId="40B02976" w14:textId="39836AC5" w:rsidR="00395F5A" w:rsidRPr="000E1635" w:rsidRDefault="000E1635" w:rsidP="000E1635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0E1635">
              <w:rPr>
                <w:sz w:val="14"/>
              </w:rPr>
              <w:t>Some use commas to clarify meaning or avoid ambiguity.</w:t>
            </w:r>
          </w:p>
        </w:tc>
        <w:tc>
          <w:tcPr>
            <w:tcW w:w="4961" w:type="dxa"/>
          </w:tcPr>
          <w:p w14:paraId="41335E0C" w14:textId="63D75E41" w:rsidR="00395F5A" w:rsidRPr="00B26AD2" w:rsidRDefault="00395F5A" w:rsidP="00A93BBB">
            <w:pPr>
              <w:rPr>
                <w:color w:val="7030A0"/>
                <w:szCs w:val="72"/>
              </w:rPr>
            </w:pPr>
            <w:r w:rsidRPr="00B26AD2">
              <w:rPr>
                <w:b/>
                <w:color w:val="7030A0"/>
                <w:sz w:val="20"/>
                <w:szCs w:val="72"/>
              </w:rPr>
              <w:t>Handwriting</w:t>
            </w:r>
          </w:p>
          <w:p w14:paraId="6D2EDAB2" w14:textId="7F4B6947" w:rsidR="000E1635" w:rsidRPr="000E1635" w:rsidRDefault="000E1635" w:rsidP="000E1635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0E1635">
              <w:rPr>
                <w:sz w:val="14"/>
              </w:rPr>
              <w:t xml:space="preserve">Write increasingly legibly, fluently and with increasing speed through improving choices of which shape of a letter to use when given choices and deciding whether or not to join specific letters. </w:t>
            </w:r>
          </w:p>
          <w:p w14:paraId="23701770" w14:textId="5560C65A" w:rsidR="00395F5A" w:rsidRPr="00B26AD2" w:rsidRDefault="000E1635" w:rsidP="000E1635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r w:rsidRPr="000E1635">
              <w:rPr>
                <w:sz w:val="14"/>
              </w:rPr>
              <w:t>Write increasingly legibly.</w:t>
            </w:r>
          </w:p>
        </w:tc>
      </w:tr>
    </w:tbl>
    <w:p w14:paraId="5A174971" w14:textId="77777777" w:rsidR="00395F5A" w:rsidRPr="00F551D9" w:rsidRDefault="00395F5A" w:rsidP="00395F5A">
      <w:pPr>
        <w:outlineLvl w:val="0"/>
        <w:rPr>
          <w:b/>
          <w:sz w:val="48"/>
          <w:szCs w:val="48"/>
        </w:rPr>
      </w:pPr>
    </w:p>
    <w:p w14:paraId="6B9A747A" w14:textId="1F7358BE" w:rsidR="00F551D9" w:rsidRDefault="00F551D9" w:rsidP="00B3091A">
      <w:pPr>
        <w:tabs>
          <w:tab w:val="left" w:pos="2134"/>
        </w:tabs>
        <w:rPr>
          <w:sz w:val="8"/>
        </w:rPr>
      </w:pPr>
    </w:p>
    <w:p w14:paraId="27204492" w14:textId="1BF35CD3" w:rsidR="00F551D9" w:rsidRDefault="00F551D9" w:rsidP="00B3091A">
      <w:pPr>
        <w:tabs>
          <w:tab w:val="left" w:pos="2134"/>
        </w:tabs>
        <w:rPr>
          <w:sz w:val="8"/>
        </w:rPr>
      </w:pPr>
    </w:p>
    <w:p w14:paraId="623CBE93" w14:textId="4F6808E2" w:rsidR="00F551D9" w:rsidRDefault="00F551D9" w:rsidP="00B3091A">
      <w:pPr>
        <w:tabs>
          <w:tab w:val="left" w:pos="2134"/>
        </w:tabs>
        <w:rPr>
          <w:sz w:val="8"/>
        </w:rPr>
      </w:pPr>
    </w:p>
    <w:p w14:paraId="6529AD20" w14:textId="0AE39B77" w:rsidR="00F551D9" w:rsidRDefault="00F551D9" w:rsidP="00B3091A">
      <w:pPr>
        <w:tabs>
          <w:tab w:val="left" w:pos="2134"/>
        </w:tabs>
        <w:rPr>
          <w:sz w:val="8"/>
        </w:rPr>
      </w:pPr>
    </w:p>
    <w:p w14:paraId="58CFDADA" w14:textId="390BC6FF" w:rsidR="00F551D9" w:rsidRDefault="00F551D9" w:rsidP="00B3091A">
      <w:pPr>
        <w:tabs>
          <w:tab w:val="left" w:pos="2134"/>
        </w:tabs>
        <w:rPr>
          <w:sz w:val="8"/>
        </w:rPr>
      </w:pPr>
    </w:p>
    <w:p w14:paraId="13DDEA66" w14:textId="437602A7" w:rsidR="00F551D9" w:rsidRDefault="00F551D9" w:rsidP="00B3091A">
      <w:pPr>
        <w:tabs>
          <w:tab w:val="left" w:pos="2134"/>
        </w:tabs>
        <w:rPr>
          <w:sz w:val="8"/>
        </w:rPr>
      </w:pPr>
    </w:p>
    <w:p w14:paraId="215091F8" w14:textId="2AFC8DA5" w:rsidR="00F551D9" w:rsidRDefault="00F551D9" w:rsidP="00B3091A">
      <w:pPr>
        <w:tabs>
          <w:tab w:val="left" w:pos="2134"/>
        </w:tabs>
        <w:rPr>
          <w:sz w:val="8"/>
        </w:rPr>
      </w:pPr>
    </w:p>
    <w:p w14:paraId="35D2AF69" w14:textId="6EA01905" w:rsidR="00F551D9" w:rsidRDefault="00F551D9" w:rsidP="00B3091A">
      <w:pPr>
        <w:tabs>
          <w:tab w:val="left" w:pos="2134"/>
        </w:tabs>
        <w:rPr>
          <w:sz w:val="8"/>
        </w:rPr>
      </w:pPr>
    </w:p>
    <w:p w14:paraId="0EECD8C5" w14:textId="2F44AC19" w:rsidR="00F551D9" w:rsidRDefault="00F551D9" w:rsidP="00B3091A">
      <w:pPr>
        <w:tabs>
          <w:tab w:val="left" w:pos="2134"/>
        </w:tabs>
        <w:rPr>
          <w:sz w:val="8"/>
        </w:rPr>
      </w:pPr>
    </w:p>
    <w:p w14:paraId="788B0D33" w14:textId="098660BB" w:rsidR="00F551D9" w:rsidRDefault="00F551D9" w:rsidP="00B3091A">
      <w:pPr>
        <w:tabs>
          <w:tab w:val="left" w:pos="2134"/>
        </w:tabs>
        <w:rPr>
          <w:sz w:val="8"/>
        </w:rPr>
      </w:pPr>
    </w:p>
    <w:p w14:paraId="03399B83" w14:textId="540F9F32" w:rsidR="00F551D9" w:rsidRDefault="00F551D9" w:rsidP="00B3091A">
      <w:pPr>
        <w:tabs>
          <w:tab w:val="left" w:pos="2134"/>
        </w:tabs>
        <w:rPr>
          <w:sz w:val="8"/>
        </w:rPr>
      </w:pPr>
    </w:p>
    <w:p w14:paraId="765B1A41" w14:textId="200B1F55" w:rsidR="00F551D9" w:rsidRDefault="00F551D9" w:rsidP="00B3091A">
      <w:pPr>
        <w:tabs>
          <w:tab w:val="left" w:pos="2134"/>
        </w:tabs>
        <w:rPr>
          <w:sz w:val="8"/>
        </w:rPr>
      </w:pPr>
    </w:p>
    <w:p w14:paraId="65BDD31F" w14:textId="3E5944E6" w:rsidR="00F551D9" w:rsidRDefault="00F551D9" w:rsidP="00B3091A">
      <w:pPr>
        <w:tabs>
          <w:tab w:val="left" w:pos="2134"/>
        </w:tabs>
        <w:rPr>
          <w:sz w:val="8"/>
        </w:rPr>
      </w:pPr>
    </w:p>
    <w:p w14:paraId="4D2B35EB" w14:textId="77777777" w:rsidR="00F551D9" w:rsidRPr="00596E6A" w:rsidRDefault="00F551D9" w:rsidP="00B3091A">
      <w:pPr>
        <w:tabs>
          <w:tab w:val="left" w:pos="2134"/>
        </w:tabs>
        <w:rPr>
          <w:sz w:val="8"/>
        </w:rPr>
      </w:pPr>
    </w:p>
    <w:sectPr w:rsidR="00F551D9" w:rsidRPr="00596E6A" w:rsidSect="00580B24">
      <w:footerReference w:type="default" r:id="rId9"/>
      <w:pgSz w:w="16838" w:h="11906" w:orient="landscape"/>
      <w:pgMar w:top="510" w:right="510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AC98" w14:textId="77777777" w:rsidR="00AB6CD8" w:rsidRDefault="00AB6CD8" w:rsidP="004901E7">
      <w:pPr>
        <w:spacing w:after="0" w:line="240" w:lineRule="auto"/>
      </w:pPr>
      <w:r>
        <w:separator/>
      </w:r>
    </w:p>
  </w:endnote>
  <w:endnote w:type="continuationSeparator" w:id="0">
    <w:p w14:paraId="5D636206" w14:textId="77777777" w:rsidR="00AB6CD8" w:rsidRDefault="00AB6CD8" w:rsidP="0049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4101" w14:textId="3090C022" w:rsidR="0062517F" w:rsidRPr="00C20702" w:rsidRDefault="0062517F" w:rsidP="00C20702">
    <w:pPr>
      <w:widowControl w:val="0"/>
      <w:autoSpaceDE w:val="0"/>
      <w:autoSpaceDN w:val="0"/>
      <w:adjustRightInd w:val="0"/>
      <w:spacing w:after="240" w:line="200" w:lineRule="atLeast"/>
      <w:ind w:right="360"/>
      <w:rPr>
        <w:rFonts w:ascii="Calibri" w:hAnsi="Calibri" w:cs="Times"/>
        <w:color w:val="44546A" w:themeColor="text2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E867F" w14:textId="77777777" w:rsidR="00AB6CD8" w:rsidRDefault="00AB6CD8" w:rsidP="004901E7">
      <w:pPr>
        <w:spacing w:after="0" w:line="240" w:lineRule="auto"/>
      </w:pPr>
      <w:r>
        <w:separator/>
      </w:r>
    </w:p>
  </w:footnote>
  <w:footnote w:type="continuationSeparator" w:id="0">
    <w:p w14:paraId="0A9007C4" w14:textId="77777777" w:rsidR="00AB6CD8" w:rsidRDefault="00AB6CD8" w:rsidP="0049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09.75pt;height:307.25pt;visibility:visible;mso-wrap-style:square" o:bullet="t">
        <v:imagedata r:id="rId1" o:title=""/>
      </v:shape>
    </w:pict>
  </w:numPicBullet>
  <w:abstractNum w:abstractNumId="0" w15:restartNumberingAfterBreak="0">
    <w:nsid w:val="017F13D2"/>
    <w:multiLevelType w:val="hybridMultilevel"/>
    <w:tmpl w:val="0426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CC4"/>
    <w:multiLevelType w:val="hybridMultilevel"/>
    <w:tmpl w:val="4650BEB4"/>
    <w:lvl w:ilvl="0" w:tplc="7C16C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A0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E4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A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C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CC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2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A1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6E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C13954"/>
    <w:multiLevelType w:val="hybridMultilevel"/>
    <w:tmpl w:val="3BD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05F"/>
    <w:multiLevelType w:val="hybridMultilevel"/>
    <w:tmpl w:val="D098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3B37"/>
    <w:multiLevelType w:val="hybridMultilevel"/>
    <w:tmpl w:val="FE7C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30FE8"/>
    <w:multiLevelType w:val="hybridMultilevel"/>
    <w:tmpl w:val="ECEE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FC2"/>
    <w:multiLevelType w:val="hybridMultilevel"/>
    <w:tmpl w:val="42809EB0"/>
    <w:lvl w:ilvl="0" w:tplc="471C5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B81"/>
    <w:multiLevelType w:val="hybridMultilevel"/>
    <w:tmpl w:val="0E0C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C"/>
    <w:rsid w:val="0005565F"/>
    <w:rsid w:val="000E1635"/>
    <w:rsid w:val="00157CEB"/>
    <w:rsid w:val="001F220E"/>
    <w:rsid w:val="002824EE"/>
    <w:rsid w:val="0029580C"/>
    <w:rsid w:val="002A3E5F"/>
    <w:rsid w:val="002E2465"/>
    <w:rsid w:val="00305453"/>
    <w:rsid w:val="00307F63"/>
    <w:rsid w:val="00320471"/>
    <w:rsid w:val="00342A33"/>
    <w:rsid w:val="00383A41"/>
    <w:rsid w:val="00395F5A"/>
    <w:rsid w:val="003C45DD"/>
    <w:rsid w:val="0048071F"/>
    <w:rsid w:val="004901E7"/>
    <w:rsid w:val="004C5DD3"/>
    <w:rsid w:val="00513271"/>
    <w:rsid w:val="00580B24"/>
    <w:rsid w:val="00583481"/>
    <w:rsid w:val="00596E6A"/>
    <w:rsid w:val="00606491"/>
    <w:rsid w:val="0062517F"/>
    <w:rsid w:val="0062611A"/>
    <w:rsid w:val="006B1D75"/>
    <w:rsid w:val="006C1137"/>
    <w:rsid w:val="006F3AAA"/>
    <w:rsid w:val="00711F18"/>
    <w:rsid w:val="007A59D7"/>
    <w:rsid w:val="007B6425"/>
    <w:rsid w:val="007D514D"/>
    <w:rsid w:val="007D54AD"/>
    <w:rsid w:val="007E15B9"/>
    <w:rsid w:val="009053C0"/>
    <w:rsid w:val="0090727B"/>
    <w:rsid w:val="00944FA6"/>
    <w:rsid w:val="009C1BAA"/>
    <w:rsid w:val="00A06315"/>
    <w:rsid w:val="00A326B1"/>
    <w:rsid w:val="00AB6CD8"/>
    <w:rsid w:val="00B26AD2"/>
    <w:rsid w:val="00B3091A"/>
    <w:rsid w:val="00B316B6"/>
    <w:rsid w:val="00C07B20"/>
    <w:rsid w:val="00C20702"/>
    <w:rsid w:val="00C207E3"/>
    <w:rsid w:val="00C80FBA"/>
    <w:rsid w:val="00CB3FDA"/>
    <w:rsid w:val="00CB6133"/>
    <w:rsid w:val="00D11E27"/>
    <w:rsid w:val="00D31F2A"/>
    <w:rsid w:val="00D551FF"/>
    <w:rsid w:val="00DC7990"/>
    <w:rsid w:val="00EB3614"/>
    <w:rsid w:val="00EB7DE8"/>
    <w:rsid w:val="00EE54DC"/>
    <w:rsid w:val="00EF6CDC"/>
    <w:rsid w:val="00F25D3A"/>
    <w:rsid w:val="00F37C1B"/>
    <w:rsid w:val="00F551D9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F95EE"/>
  <w15:chartTrackingRefBased/>
  <w15:docId w15:val="{B7B27FCA-8918-414F-9446-5B6BB51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E7"/>
  </w:style>
  <w:style w:type="paragraph" w:styleId="Footer">
    <w:name w:val="footer"/>
    <w:basedOn w:val="Normal"/>
    <w:link w:val="FooterChar"/>
    <w:uiPriority w:val="99"/>
    <w:unhideWhenUsed/>
    <w:rsid w:val="0049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E7"/>
  </w:style>
  <w:style w:type="table" w:styleId="TableGrid">
    <w:name w:val="Table Grid"/>
    <w:basedOn w:val="TableNormal"/>
    <w:uiPriority w:val="59"/>
    <w:rsid w:val="0059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BBED93CF</Template>
  <TotalTime>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gee</dc:creator>
  <cp:keywords/>
  <dc:description/>
  <cp:lastModifiedBy>L Cartledge</cp:lastModifiedBy>
  <cp:revision>4</cp:revision>
  <dcterms:created xsi:type="dcterms:W3CDTF">2019-10-04T12:05:00Z</dcterms:created>
  <dcterms:modified xsi:type="dcterms:W3CDTF">2019-11-22T10:54:00Z</dcterms:modified>
</cp:coreProperties>
</file>